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2-1260-2611/24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Страхового акционерного общества «РЕСО-Гарантия»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Рахмонзода Махмадали Рахмон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страхового возмещения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Страхового акционерного общества «РЕСО-Гарантия» к Рахмонзода Махмадали Рахмон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страхового возмещения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Рахмонзода Махмадали Рахмон, </w:t>
      </w:r>
      <w:r>
        <w:rPr>
          <w:rStyle w:val="cat-PassportDatagrp-1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Страхового акционерного общества «РЕСО-Гарантия», ИНН </w:t>
      </w:r>
      <w:r>
        <w:rPr>
          <w:rStyle w:val="cat-PhoneNumbergrp-13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страхового возмещения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регресса в размере 36 9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1 307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</w:t>
      </w:r>
      <w:r>
        <w:rPr>
          <w:rFonts w:ascii="Times New Roman" w:eastAsia="Times New Roman" w:hAnsi="Times New Roman" w:cs="Times New Roman"/>
          <w:sz w:val="26"/>
          <w:szCs w:val="26"/>
        </w:rPr>
        <w:t>ть 38 207 (тридцать восемь тысяч двести семь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2-1260-2611/2024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9">
    <w:name w:val="cat-PassportData grp-11 rplc-9"/>
    <w:basedOn w:val="DefaultParagraphFont"/>
  </w:style>
  <w:style w:type="character" w:customStyle="1" w:styleId="cat-PhoneNumbergrp-13rplc-11">
    <w:name w:val="cat-PhoneNumber grp-1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